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E4" w:rsidRDefault="00CC71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71E4" w:rsidRDefault="00CC71E4">
      <w:pPr>
        <w:pStyle w:val="ConsPlusNormal"/>
        <w:ind w:firstLine="540"/>
        <w:jc w:val="both"/>
        <w:outlineLvl w:val="0"/>
      </w:pPr>
    </w:p>
    <w:p w:rsidR="00CC71E4" w:rsidRDefault="00CC71E4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C71E4" w:rsidRDefault="00CC71E4">
      <w:pPr>
        <w:pStyle w:val="ConsPlusTitle"/>
        <w:jc w:val="center"/>
      </w:pPr>
    </w:p>
    <w:p w:rsidR="00CC71E4" w:rsidRDefault="00CC71E4">
      <w:pPr>
        <w:pStyle w:val="ConsPlusTitle"/>
        <w:jc w:val="center"/>
      </w:pPr>
      <w:r>
        <w:t>ПОСТАНОВЛЕНИЕ</w:t>
      </w:r>
    </w:p>
    <w:p w:rsidR="00CC71E4" w:rsidRDefault="00CC71E4">
      <w:pPr>
        <w:pStyle w:val="ConsPlusTitle"/>
        <w:jc w:val="center"/>
      </w:pPr>
      <w:r>
        <w:t>от 11 мая 2017 г. N 176-п</w:t>
      </w:r>
    </w:p>
    <w:p w:rsidR="00CC71E4" w:rsidRDefault="00CC71E4">
      <w:pPr>
        <w:pStyle w:val="ConsPlusTitle"/>
        <w:jc w:val="center"/>
      </w:pPr>
    </w:p>
    <w:p w:rsidR="00CC71E4" w:rsidRDefault="00CC71E4">
      <w:pPr>
        <w:pStyle w:val="ConsPlusTitle"/>
        <w:jc w:val="center"/>
      </w:pPr>
      <w:r>
        <w:t>ОБ УТВЕРЖДЕНИИ ПОРЯДКА НАКОПЛЕНИЯ ТВЕРДЫХ КОММУНАЛЬНЫХ</w:t>
      </w:r>
    </w:p>
    <w:p w:rsidR="00CC71E4" w:rsidRDefault="00CC71E4">
      <w:pPr>
        <w:pStyle w:val="ConsPlusTitle"/>
        <w:jc w:val="center"/>
      </w:pPr>
      <w:r>
        <w:t>ОТХОДОВ (В ТОМ ЧИСЛЕ ИХ РАЗДЕЛЬНОГО НАКОПЛЕНИЯ)</w:t>
      </w:r>
    </w:p>
    <w:p w:rsidR="00CC71E4" w:rsidRDefault="00CC71E4">
      <w:pPr>
        <w:pStyle w:val="ConsPlusTitle"/>
        <w:jc w:val="center"/>
      </w:pPr>
      <w:r>
        <w:t>НА ТЕРРИТОРИИ НОВОСИБИРСКОЙ ОБЛАСТИ</w:t>
      </w:r>
    </w:p>
    <w:p w:rsidR="00CC71E4" w:rsidRDefault="00CC71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71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>от 26.02.2019 N 64-п)</w:t>
            </w:r>
          </w:p>
        </w:tc>
      </w:tr>
    </w:tbl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на территории Новосибирской области.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jc w:val="right"/>
      </w:pPr>
      <w:r>
        <w:t>Губернатор Новосибирской области</w:t>
      </w:r>
    </w:p>
    <w:p w:rsidR="00CC71E4" w:rsidRDefault="00CC71E4">
      <w:pPr>
        <w:pStyle w:val="ConsPlusNormal"/>
        <w:jc w:val="right"/>
      </w:pPr>
      <w:r>
        <w:t>В.Ф.ГОРОДЕЦКИЙ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jc w:val="right"/>
        <w:outlineLvl w:val="0"/>
      </w:pPr>
      <w:r>
        <w:t>Утвержден</w:t>
      </w:r>
    </w:p>
    <w:p w:rsidR="00CC71E4" w:rsidRDefault="00CC71E4">
      <w:pPr>
        <w:pStyle w:val="ConsPlusNormal"/>
        <w:jc w:val="right"/>
      </w:pPr>
      <w:r>
        <w:t>постановлением</w:t>
      </w:r>
    </w:p>
    <w:p w:rsidR="00CC71E4" w:rsidRDefault="00CC71E4">
      <w:pPr>
        <w:pStyle w:val="ConsPlusNormal"/>
        <w:jc w:val="right"/>
      </w:pPr>
      <w:r>
        <w:t>Правительства Новосибирской области</w:t>
      </w:r>
    </w:p>
    <w:p w:rsidR="00CC71E4" w:rsidRDefault="00CC71E4">
      <w:pPr>
        <w:pStyle w:val="ConsPlusNormal"/>
        <w:jc w:val="right"/>
      </w:pPr>
      <w:r>
        <w:t>от 11.05.2017 N 176-п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</w:pPr>
      <w:bookmarkStart w:id="0" w:name="P30"/>
      <w:bookmarkEnd w:id="0"/>
      <w:r>
        <w:t>ПОРЯДОК</w:t>
      </w:r>
    </w:p>
    <w:p w:rsidR="00CC71E4" w:rsidRDefault="00CC71E4">
      <w:pPr>
        <w:pStyle w:val="ConsPlusTitle"/>
        <w:jc w:val="center"/>
      </w:pPr>
      <w:r>
        <w:t>НАКОПЛЕНИЯ ТВЕРДЫХ КОММУНАЛЬНЫХ ОТХОДОВ (В ТОМ</w:t>
      </w:r>
    </w:p>
    <w:p w:rsidR="00CC71E4" w:rsidRDefault="00CC71E4">
      <w:pPr>
        <w:pStyle w:val="ConsPlusTitle"/>
        <w:jc w:val="center"/>
      </w:pPr>
      <w:r>
        <w:t>ЧИСЛЕ ИХ РАЗДЕЛЬНОГО НАКОПЛЕНИЯ) НА ТЕРРИТОРИИ</w:t>
      </w:r>
    </w:p>
    <w:p w:rsidR="00CC71E4" w:rsidRDefault="00CC71E4">
      <w:pPr>
        <w:pStyle w:val="ConsPlusTitle"/>
        <w:jc w:val="center"/>
      </w:pPr>
      <w:r>
        <w:t>НОВОСИБИРСКОЙ ОБЛАСТИ (ДАЛЕЕ - ПОРЯДОК)</w:t>
      </w:r>
    </w:p>
    <w:p w:rsidR="00CC71E4" w:rsidRDefault="00CC71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71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CC71E4" w:rsidRDefault="00CC71E4">
            <w:pPr>
              <w:pStyle w:val="ConsPlusNormal"/>
              <w:jc w:val="center"/>
            </w:pPr>
            <w:r>
              <w:rPr>
                <w:color w:val="392C69"/>
              </w:rPr>
              <w:t>от 26.02.2019 N 64-п)</w:t>
            </w:r>
          </w:p>
        </w:tc>
      </w:tr>
    </w:tbl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I. Общие положения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 xml:space="preserve">1. Настоящий Порядок устанавливает требования к организации накопления твердых </w:t>
      </w:r>
      <w:r>
        <w:lastRenderedPageBreak/>
        <w:t>коммунальных отходов (в том числе их раздельного накопления) на территории Новосибирской области.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11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Росприроднадзора от 22.05.2017 N 242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II. Общие требования к накоплению отходов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 xml:space="preserve">3. 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 законодательства Российской Федерации.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и накоплении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C71E4" w:rsidRDefault="00CC71E4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5. Потребители осуществляют раздельное накопление ТКО в населенных пунктах Новосибирской области, что обеспечивается установкой в местах накопления отходов контейнеров для раздельного накопления,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накопления ТКО на территории Новосибирской области.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2) осуществлять накопление ТКО вне установленных мест накопления ТКО, определенных договором на оказание услуг по обращению с ТКО, в соответствии с территориальной схемой и требованиями </w:t>
      </w:r>
      <w:hyperlink r:id="rId19" w:history="1">
        <w:r>
          <w:rPr>
            <w:color w:val="0000FF"/>
          </w:rPr>
          <w:t>Правил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1039.</w:t>
      </w:r>
    </w:p>
    <w:p w:rsidR="00CC71E4" w:rsidRDefault="00CC71E4">
      <w:pPr>
        <w:pStyle w:val="ConsPlusNormal"/>
        <w:jc w:val="both"/>
      </w:pPr>
      <w:r>
        <w:t xml:space="preserve">(пп.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7. Контроль за деятельностью участников сбора ТКО (потребителей и операторов по обращению с ТКО) осуществляет региональный оператор.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III. Накопление ТКО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8. Накопление ТКО осуществляется в местах накопления ТКО, определенных договором на оказание услуг по обращению с ТКО, в соответствии с территориальной схемой.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накопления емкостях, без использования дополнительных устройств для предварительного накопления;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10. В случае необходимости изменения места накопления ТКО или определения вновь образованного места процедура его согласования проводится с участием регионального оператора с учетом требований </w:t>
      </w:r>
      <w:hyperlink r:id="rId24" w:history="1">
        <w:r>
          <w:rPr>
            <w:color w:val="0000FF"/>
          </w:rPr>
          <w:t>Правил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накопления ТКО, а региональный оператор в течение трех рабочих дней со дня получения такого заявления рассматривает его и готовит заключение о соответствии (несоответствии) выбранного положения места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транспортированию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lastRenderedPageBreak/>
        <w:t>11. Информация об изменении или образовании места накопления ТКО направляется региональным оператором в орган местного самоуправления Новосибирской области по месту нахождения (будущего нахождения) места накопления ТКО для включения в реестр мест (площадок) накопления ТКО, в министерство - для включения в территориальную схему.</w:t>
      </w:r>
    </w:p>
    <w:p w:rsidR="00CC71E4" w:rsidRDefault="00CC71E4">
      <w:pPr>
        <w:pStyle w:val="ConsPlusNormal"/>
        <w:jc w:val="both"/>
      </w:pPr>
      <w:r>
        <w:t xml:space="preserve">(п. 11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12. Запрещается накопление в контейнеры для ТКО отходов, не относящихся к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bookmarkStart w:id="1" w:name="P87"/>
      <w:bookmarkEnd w:id="1"/>
      <w:r>
        <w:t>IV. Раздельное накопление ТКО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13. 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14. Организация раздельного накопления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накопления бумаги, стекла, пластика, металла в жилых кварталах;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накопления ТКО;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организация передвижных пунктов накопления вторичного сырья.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15. Раздельное накопление ТКО организуют потребители, операторы по обращению с ТКО, осуществляющие деятельность по транспортированию ТКО, региональный оператор в соответствии с настоящим Порядком и действующим законодательством.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16. Раздельное накопление ТКО на территории Новосибирской области внедряется поэтапно в соответствии с планом внедрения системы раздельного накопления ТКО на территории Новосибирской области.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В целях реализации плана внедрения системы раздельного накопления ТКО региональный оператор письменно не позднее чем за 15 календарных дней до даты планируемого начала внедрения раздельного накопления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lastRenderedPageBreak/>
        <w:t xml:space="preserve">17. План внедрения системы раздельного накопления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схемой и государственной </w:t>
      </w:r>
      <w:hyperlink r:id="rId37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накопления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18. План внедрения системы раздельного накопления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накопления ТКО на территории Новосибирской области может осуществляться с участием операторов по обращению с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19. При раздельном накоплении ТКО выделяются: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виды отходов, захоронение которых запрещается и перечень которых определяется Правительством Российской Федерации;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отходы, которые представлены биоразлагаемыми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20. Контейнеры для раздельного накопления ТКО должны иметь текстовое и (или) графическое обозначение видов накапливаемых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22. В случае если контейнер с ТКО, подлежащими утилизации, содержит несортированные ТКО, оператор по обращению с ТКО, осуществляющий деятельность по транспортированию ТКО, осуществляет транспортирование таких отходов вместе с несортированными ТКО, уведомив регионального оператора не позднее чем на следующий день после дня транспортирования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23. Контейнеры для раздельного накопления ТКО размещаются в местах накопления ТКО, определенных территориальной схемой.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24. Вывоз раздельно накопленных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</w:t>
      </w:r>
      <w:r>
        <w:lastRenderedPageBreak/>
        <w:t>условиях, соответствующих требованиям действующего законодательства.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При погрузке раздельно накопленных ТКО обеспечиваются условия, при которых раздельно накопленные компоненты ТКО не смешиваются с иными видами отходов.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25. Не допускается смешивание раздельно накопленных компонентов ТКО, являющихся вторичными материальными ресурсами, и их захоронение.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V. Накопление КГО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bookmarkStart w:id="2" w:name="P136"/>
      <w:bookmarkEnd w:id="2"/>
      <w:r>
        <w:t>26. Складирование КГО осуществляются потребителями в местах накопления ТКО: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28. Время вывоза КГО региональным оператором или оператором по обращению с ТКО не может превышать 5 рабочих дней с даты поступления заявки.</w:t>
      </w:r>
    </w:p>
    <w:p w:rsidR="00CC71E4" w:rsidRDefault="00CC71E4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VI. Сбор и накопление отходов электронного оборудования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30. Сбор и накопление отходов электронного оборудования осуществляется: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bookmarkStart w:id="4" w:name="P150"/>
      <w:bookmarkEnd w:id="4"/>
      <w:r>
        <w:t>1) по заявкам потребителей;</w:t>
      </w:r>
    </w:p>
    <w:p w:rsidR="00CC71E4" w:rsidRDefault="00CC71E4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2) предприятиями розничной торговли, осуществляющими продажу электронного оборудования;</w:t>
      </w:r>
    </w:p>
    <w:p w:rsidR="00CC71E4" w:rsidRDefault="00CC71E4">
      <w:pPr>
        <w:pStyle w:val="ConsPlusNormal"/>
        <w:spacing w:before="220"/>
        <w:ind w:firstLine="540"/>
        <w:jc w:val="both"/>
      </w:pPr>
      <w:bookmarkStart w:id="6" w:name="P152"/>
      <w:bookmarkEnd w:id="6"/>
      <w:r>
        <w:t>3) с использованием специальных площадок для накопления отходов электронного оборудования.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242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схемой.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32. Транспортирование отходов электронного оборудования с мест, определенных </w:t>
      </w:r>
      <w:hyperlink w:anchor="P150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51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схемой и </w:t>
      </w:r>
      <w:r>
        <w:lastRenderedPageBreak/>
        <w:t>региональной программой.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52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накопления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35. Собранные и накопленные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VII. Сбор и накопление ртутьсодержащих отходов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38.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87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VIII. Сбор и накопление уличного мусора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40. Сбор и накопление отходов от уборки улиц и содержания территории осуществляются собственниками указанных земельных участков.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Места накопления таких отходов определяются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CC71E4" w:rsidRDefault="00CC71E4">
      <w:pPr>
        <w:pStyle w:val="ConsPlusNormal"/>
        <w:jc w:val="both"/>
      </w:pPr>
      <w:r>
        <w:t xml:space="preserve">(п. 40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41. Накопление уличного мусора и смета на придомовой территории осуществляется с </w:t>
      </w:r>
      <w:r>
        <w:lastRenderedPageBreak/>
        <w:t>использованием контейнеров, предназначенных для накопления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42. Места расположения контейнеров для накопления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 и требованиями </w:t>
      </w:r>
      <w:hyperlink r:id="rId58" w:history="1">
        <w:r>
          <w:rPr>
            <w:color w:val="0000FF"/>
          </w:rPr>
          <w:t>Правил</w:t>
        </w:r>
      </w:hyperlink>
      <w: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42.1. Сбор отходов от уборки улиц и содержания территории допускается непосредственно в мусоровоз, без предварительного накопления, с использованием пакетов или других упаковочных материалов, не допускающих разнос отходов.</w:t>
      </w:r>
    </w:p>
    <w:p w:rsidR="00CC71E4" w:rsidRDefault="00CC71E4">
      <w:pPr>
        <w:pStyle w:val="ConsPlusNormal"/>
        <w:jc w:val="both"/>
      </w:pPr>
      <w:r>
        <w:t xml:space="preserve">(п. 42.1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43. Удаление отходов от зимней уборки улиц (снеговые массы) осуществляется путем: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IX. Накопление отходов от использованных товаров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44. Производители, импортеры товаров обеспечивают накопление отходов от использования этих товаров самостоятельно путем организации собственных объектов инфраструктуры по накоплению,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транспортированию, обработке, утилизации отходов (за исключением ТКО).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накопления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X. Накопление ТКО в садоводческих, огороднических</w:t>
      </w:r>
    </w:p>
    <w:p w:rsidR="00CC71E4" w:rsidRDefault="00CC71E4">
      <w:pPr>
        <w:pStyle w:val="ConsPlusTitle"/>
        <w:jc w:val="center"/>
      </w:pPr>
      <w:r>
        <w:t>и дачных некоммерческих объединениях граждан,</w:t>
      </w:r>
    </w:p>
    <w:p w:rsidR="00CC71E4" w:rsidRDefault="00CC71E4">
      <w:pPr>
        <w:pStyle w:val="ConsPlusTitle"/>
        <w:jc w:val="center"/>
      </w:pPr>
      <w:r>
        <w:t>гаражно-строительных кооперативах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lastRenderedPageBreak/>
        <w:t>47. Накопление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накопления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48. Накопление КГО осуществляется в соответствии с </w:t>
      </w:r>
      <w:hyperlink w:anchor="P136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142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накопления ТКО, организация накопления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подтверждающей документации (акты приема-передачи, справки и т.п.).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XI. Мобильный прием ТКО от населения</w:t>
      </w:r>
    </w:p>
    <w:p w:rsidR="00CC71E4" w:rsidRDefault="00CC71E4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CC71E4" w:rsidRDefault="00CC71E4">
      <w:pPr>
        <w:pStyle w:val="ConsPlusNormal"/>
        <w:jc w:val="center"/>
      </w:pPr>
      <w:r>
        <w:t>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53. Прием ТКО от потребителей непосредственно осуществляется по маршрутному графику и по заявкам потребителей.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54. При приеме ТКО по маршрутному графику региональный оператор определяет места приема, а также периодичность вывоза ТКО, которые указываются в договоре на оказание услуг по обращению с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55. При приеме ТКО по заявкам потребителей данная услуга должна быть обеспечена региональным оператором в сроки, установленные </w:t>
      </w:r>
      <w:hyperlink r:id="rId7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56. ТКО передаются оператору по транспортированию в пакетах или других предназначенных для их накопления емкостях.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XII. Контейнеры для ТКО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lastRenderedPageBreak/>
        <w:t>57. Для накопления ТКО используются контейнеры следующего объема накапливаемых в них отходов: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накопления несортированных отходов, допускается в пределах объема раздельно накапливаемых ТКО.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66. Периодичность и порядок вывоза ТКО определяется договором на оказание услуг по обращению с ТКО, заключаемым в соответствии с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 соответствии с требованиями действующего законодательства.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bookmarkStart w:id="7" w:name="P242"/>
      <w:bookmarkEnd w:id="7"/>
      <w:r>
        <w:t>XIII. Контейнерные площадки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68. Региональный оператор несет ответственность за обращение с ТКО с момента погрузки </w:t>
      </w:r>
      <w:r>
        <w:lastRenderedPageBreak/>
        <w:t>таких отходов в мусоровоз в местах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69. Контейнерная площадка должна быть оборудована в соответствии с требованиями действующего законодательства, в том числе с </w:t>
      </w:r>
      <w:hyperlink r:id="rId78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79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73. Доступ регионального оператора или оператора по обращению с ТКО, осуществляющего деятельность по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</w:p>
    <w:p w:rsidR="00CC71E4" w:rsidRDefault="00CC71E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26.02.2019 N 64-п)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Title"/>
        <w:jc w:val="center"/>
        <w:outlineLvl w:val="1"/>
      </w:pPr>
      <w:r>
        <w:t>XIV. Несанкционированное размещение отходов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77. В случае обнаружения региональным оператором места складирования ТКО, объем </w:t>
      </w:r>
      <w:r>
        <w:lastRenderedPageBreak/>
        <w:t>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78.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C71E4" w:rsidRDefault="00CC71E4">
      <w:pPr>
        <w:pStyle w:val="ConsPlusNormal"/>
        <w:spacing w:before="220"/>
        <w:ind w:firstLine="540"/>
        <w:jc w:val="both"/>
      </w:pPr>
      <w:r>
        <w:t xml:space="preserve">80. Утратил силу.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26.02.2019 N 64-п.</w:t>
      </w: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ind w:firstLine="540"/>
        <w:jc w:val="both"/>
      </w:pPr>
    </w:p>
    <w:p w:rsidR="00CC71E4" w:rsidRDefault="00CC71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136" w:rsidRDefault="003C0136">
      <w:bookmarkStart w:id="8" w:name="_GoBack"/>
      <w:bookmarkEnd w:id="8"/>
    </w:p>
    <w:sectPr w:rsidR="003C0136" w:rsidSect="0036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4"/>
    <w:rsid w:val="003C0136"/>
    <w:rsid w:val="00C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F3A54-D26A-4C66-BA9A-79395D4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7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BF866AD8C1DDFF5285A7A2D9831ACC610FE32DE1EEEC2A61363F84A0E4502254CBEE78F83F5BA01A668F97B7qAp0E" TargetMode="External"/><Relationship Id="rId18" Type="http://schemas.openxmlformats.org/officeDocument/2006/relationships/hyperlink" Target="consultantplus://offline/ref=FFBF866AD8C1DDFF5285B9AFCFEF44C56B05B923E9ECE1753D6439D3FFB45677068BB021B97D48A11E788D96B3A22DFD9F45955C0D3839768091961Aq5pAE" TargetMode="External"/><Relationship Id="rId26" Type="http://schemas.openxmlformats.org/officeDocument/2006/relationships/hyperlink" Target="consultantplus://offline/ref=FFBF866AD8C1DDFF5285B9AFCFEF44C56B05B923E9ECE1753D6439D3FFB45677068BB021B97D48A11E788D95BFA22DFD9F45955C0D3839768091961Aq5pAE" TargetMode="External"/><Relationship Id="rId39" Type="http://schemas.openxmlformats.org/officeDocument/2006/relationships/hyperlink" Target="consultantplus://offline/ref=FFBF866AD8C1DDFF5285B9AFCFEF44C56B05B923E9ECE1753D6439D3FFB45677068BB021B97D48A11E788D93B6A22DFD9F45955C0D3839768091961Aq5pAE" TargetMode="External"/><Relationship Id="rId21" Type="http://schemas.openxmlformats.org/officeDocument/2006/relationships/hyperlink" Target="consultantplus://offline/ref=FFBF866AD8C1DDFF5285B9AFCFEF44C56B05B923E9ECE1753D6439D3FFB45677068BB021B97D48A11E788D95B6A22DFD9F45955C0D3839768091961Aq5pAE" TargetMode="External"/><Relationship Id="rId34" Type="http://schemas.openxmlformats.org/officeDocument/2006/relationships/hyperlink" Target="consultantplus://offline/ref=FFBF866AD8C1DDFF5285B9AFCFEF44C56B05B923E9ECE1753D6439D3FFB45677068BB021B97D48A11E788D94B0A22DFD9F45955C0D3839768091961Aq5pAE" TargetMode="External"/><Relationship Id="rId42" Type="http://schemas.openxmlformats.org/officeDocument/2006/relationships/hyperlink" Target="consultantplus://offline/ref=FFBF866AD8C1DDFF5285B9AFCFEF44C56B05B923E9ECE1753D6439D3FFB45677068BB021B97D48A11E788D93B2A22DFD9F45955C0D3839768091961Aq5pAE" TargetMode="External"/><Relationship Id="rId47" Type="http://schemas.openxmlformats.org/officeDocument/2006/relationships/hyperlink" Target="consultantplus://offline/ref=FFBF866AD8C1DDFF5285B9AFCFEF44C56B05B923E9ECE1753D6439D3FFB45677068BB021B97D48A11E788D92B4A22DFD9F45955C0D3839768091961Aq5pAE" TargetMode="External"/><Relationship Id="rId50" Type="http://schemas.openxmlformats.org/officeDocument/2006/relationships/hyperlink" Target="consultantplus://offline/ref=FFBF866AD8C1DDFF5285B9AFCFEF44C56B05B923E9ECE1753D6439D3FFB45677068BB021B97D48A11E788D92B1A22DFD9F45955C0D3839768091961Aq5pAE" TargetMode="External"/><Relationship Id="rId55" Type="http://schemas.openxmlformats.org/officeDocument/2006/relationships/hyperlink" Target="consultantplus://offline/ref=FFBF866AD8C1DDFF5285B9AFCFEF44C56B05B923E9ECE1753D6439D3FFB45677068BB021B97D48A11E788D91B4A22DFD9F45955C0D3839768091961Aq5pAE" TargetMode="External"/><Relationship Id="rId63" Type="http://schemas.openxmlformats.org/officeDocument/2006/relationships/hyperlink" Target="consultantplus://offline/ref=FFBF866AD8C1DDFF5285B9AFCFEF44C56B05B923E9ECE1753D6439D3FFB45677068BB021B97D48A11E788D90BFA22DFD9F45955C0D3839768091961Aq5pAE" TargetMode="External"/><Relationship Id="rId68" Type="http://schemas.openxmlformats.org/officeDocument/2006/relationships/hyperlink" Target="consultantplus://offline/ref=FFBF866AD8C1DDFF5285B9AFCFEF44C56B05B923E9ECE1753D6439D3FFB45677068BB021B97D48A11E788D9FB3A22DFD9F45955C0D3839768091961Aq5pAE" TargetMode="External"/><Relationship Id="rId76" Type="http://schemas.openxmlformats.org/officeDocument/2006/relationships/hyperlink" Target="consultantplus://offline/ref=FFBF866AD8C1DDFF5285A7A2D9831ACC610FE426E1E4EC2A61363F84A0E4502254CBEE78F83F5BA01A668F97B7qAp0E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FFBF866AD8C1DDFF5285B9AFCFEF44C56B05B923E9ECE77A396039D3FFB45677068BB021B97D48A11E788D96BEA22DFD9F45955C0D3839768091961Aq5pAE" TargetMode="External"/><Relationship Id="rId71" Type="http://schemas.openxmlformats.org/officeDocument/2006/relationships/hyperlink" Target="consultantplus://offline/ref=FFBF866AD8C1DDFF5285A7A2D9831ACC610FEF27ECEDEC2A61363F84A0E4502246CBB674FA3945A31F73D9C6F2FC74AEDD0E985A15243973q9p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BF866AD8C1DDFF5285B9AFCFEF44C56B05B923E9ECE375386A39D3FFB45677068BB021B97D48A11E788D97BFA22DFD9F45955C0D3839768091961Aq5pAE" TargetMode="External"/><Relationship Id="rId29" Type="http://schemas.openxmlformats.org/officeDocument/2006/relationships/hyperlink" Target="consultantplus://offline/ref=FFBF866AD8C1DDFF5285B9AFCFEF44C56B05B923E9ECE1753D6439D3FFB45677068BB021B97D48A11E788D94B2A22DFD9F45955C0D3839768091961Aq5pAE" TargetMode="External"/><Relationship Id="rId11" Type="http://schemas.openxmlformats.org/officeDocument/2006/relationships/hyperlink" Target="consultantplus://offline/ref=FFBF866AD8C1DDFF5285A7A2D9831ACC610FE52AE1E8EC2A61363F84A0E4502246CBB674FA3945A11773D9C6F2FC74AEDD0E985A15243973q9p7E" TargetMode="External"/><Relationship Id="rId24" Type="http://schemas.openxmlformats.org/officeDocument/2006/relationships/hyperlink" Target="consultantplus://offline/ref=FFBF866AD8C1DDFF5285A7A2D9831ACC610EE12EEBE4EC2A61363F84A0E4502246CBB674FA3945A11E73D9C6F2FC74AEDD0E985A15243973q9p7E" TargetMode="External"/><Relationship Id="rId32" Type="http://schemas.openxmlformats.org/officeDocument/2006/relationships/hyperlink" Target="consultantplus://offline/ref=FFBF866AD8C1DDFF5285B9AFCFEF44C56B05B923E9ECE1753D6439D3FFB45677068BB021B97D48A11E788D94B3A22DFD9F45955C0D3839768091961Aq5pAE" TargetMode="External"/><Relationship Id="rId37" Type="http://schemas.openxmlformats.org/officeDocument/2006/relationships/hyperlink" Target="consultantplus://offline/ref=FFBF866AD8C1DDFF5285B9AFCFEF44C56B05B923E9ECE075396139D3FFB45677068BB021B97D48A11E788D95B5A22DFD9F45955C0D3839768091961Aq5pAE" TargetMode="External"/><Relationship Id="rId40" Type="http://schemas.openxmlformats.org/officeDocument/2006/relationships/hyperlink" Target="consultantplus://offline/ref=FFBF866AD8C1DDFF5285B9AFCFEF44C56B05B923E9ECE1753D6439D3FFB45677068BB021B97D48A11E788D93B6A22DFD9F45955C0D3839768091961Aq5pAE" TargetMode="External"/><Relationship Id="rId45" Type="http://schemas.openxmlformats.org/officeDocument/2006/relationships/hyperlink" Target="consultantplus://offline/ref=FFBF866AD8C1DDFF5285B9AFCFEF44C56B05B923E9ECE1753D6439D3FFB45677068BB021B97D48A11E788D93BEA22DFD9F45955C0D3839768091961Aq5pAE" TargetMode="External"/><Relationship Id="rId53" Type="http://schemas.openxmlformats.org/officeDocument/2006/relationships/hyperlink" Target="consultantplus://offline/ref=FFBF866AD8C1DDFF5285B9AFCFEF44C56B05B923E9ECE1753D6439D3FFB45677068BB021B97D48A11E788D91B6A22DFD9F45955C0D3839768091961Aq5pAE" TargetMode="External"/><Relationship Id="rId58" Type="http://schemas.openxmlformats.org/officeDocument/2006/relationships/hyperlink" Target="consultantplus://offline/ref=FFBF866AD8C1DDFF5285A7A2D9831ACC610EE12EEBE4EC2A61363F84A0E4502246CBB674FA3945A11E73D9C6F2FC74AEDD0E985A15243973q9p7E" TargetMode="External"/><Relationship Id="rId66" Type="http://schemas.openxmlformats.org/officeDocument/2006/relationships/hyperlink" Target="consultantplus://offline/ref=FFBF866AD8C1DDFF5285B9AFCFEF44C56B05B923E9ECE1753D6439D3FFB45677068BB021B97D48A11E788D9FB5A22DFD9F45955C0D3839768091961Aq5pAE" TargetMode="External"/><Relationship Id="rId74" Type="http://schemas.openxmlformats.org/officeDocument/2006/relationships/hyperlink" Target="consultantplus://offline/ref=FFBF866AD8C1DDFF5285B9AFCFEF44C56B05B923E9ECE1753D6439D3FFB45677068BB021B97D48A11E788D9EB5A22DFD9F45955C0D3839768091961Aq5pAE" TargetMode="External"/><Relationship Id="rId79" Type="http://schemas.openxmlformats.org/officeDocument/2006/relationships/hyperlink" Target="consultantplus://offline/ref=FFBF866AD8C1DDFF5285A7A2D9831ACC630EE626E1EDEC2A61363F84A0E4502254CBEE78F83F5BA01A668F97B7qAp0E" TargetMode="External"/><Relationship Id="rId5" Type="http://schemas.openxmlformats.org/officeDocument/2006/relationships/hyperlink" Target="consultantplus://offline/ref=FFBF866AD8C1DDFF5285B9AFCFEF44C56B05B923E9ECE1753D6439D3FFB45677068BB021B97D48A11E788D97B3A22DFD9F45955C0D3839768091961Aq5pAE" TargetMode="External"/><Relationship Id="rId61" Type="http://schemas.openxmlformats.org/officeDocument/2006/relationships/hyperlink" Target="consultantplus://offline/ref=FFBF866AD8C1DDFF5285B9AFCFEF44C56B05B923E9ECE1753D6439D3FFB45677068BB021B97D48A11E788D90B5A22DFD9F45955C0D3839768091961Aq5pAE" TargetMode="External"/><Relationship Id="rId82" Type="http://schemas.openxmlformats.org/officeDocument/2006/relationships/hyperlink" Target="consultantplus://offline/ref=FFBF866AD8C1DDFF5285B9AFCFEF44C56B05B923E9ECE1753D6439D3FFB45677068BB021B97D48A11E788C97B6A22DFD9F45955C0D3839768091961Aq5pAE" TargetMode="External"/><Relationship Id="rId10" Type="http://schemas.openxmlformats.org/officeDocument/2006/relationships/hyperlink" Target="consultantplus://offline/ref=FFBF866AD8C1DDFF5285B9AFCFEF44C56B05B923E9ECE1753D6439D3FFB45677068BB021B97D48A11E788D96B7A22DFD9F45955C0D3839768091961Aq5pAE" TargetMode="External"/><Relationship Id="rId19" Type="http://schemas.openxmlformats.org/officeDocument/2006/relationships/hyperlink" Target="consultantplus://offline/ref=FFBF866AD8C1DDFF5285A7A2D9831ACC610EE12EEBE4EC2A61363F84A0E4502246CBB674FA3945A11E73D9C6F2FC74AEDD0E985A15243973q9p7E" TargetMode="External"/><Relationship Id="rId31" Type="http://schemas.openxmlformats.org/officeDocument/2006/relationships/hyperlink" Target="consultantplus://offline/ref=FFBF866AD8C1DDFF5285B9AFCFEF44C56B05B923E9ECE1753D6439D3FFB45677068BB021B97D48A11E788D94B3A22DFD9F45955C0D3839768091961Aq5pAE" TargetMode="External"/><Relationship Id="rId44" Type="http://schemas.openxmlformats.org/officeDocument/2006/relationships/hyperlink" Target="consultantplus://offline/ref=FFBF866AD8C1DDFF5285B9AFCFEF44C56B05B923E9ECE1753D6439D3FFB45677068BB021B97D48A11E788D93BEA22DFD9F45955C0D3839768091961Aq5pAE" TargetMode="External"/><Relationship Id="rId52" Type="http://schemas.openxmlformats.org/officeDocument/2006/relationships/hyperlink" Target="consultantplus://offline/ref=FFBF866AD8C1DDFF5285B9AFCFEF44C56B05B923E9ECE1753D6439D3FFB45677068BB021B97D48A11E788D92BFA22DFD9F45955C0D3839768091961Aq5pAE" TargetMode="External"/><Relationship Id="rId60" Type="http://schemas.openxmlformats.org/officeDocument/2006/relationships/hyperlink" Target="consultantplus://offline/ref=FFBF866AD8C1DDFF5285B9AFCFEF44C56B05B923E9ECE1753D6439D3FFB45677068BB021B97D48A11E788D90B7A22DFD9F45955C0D3839768091961Aq5pAE" TargetMode="External"/><Relationship Id="rId65" Type="http://schemas.openxmlformats.org/officeDocument/2006/relationships/hyperlink" Target="consultantplus://offline/ref=FFBF866AD8C1DDFF5285B9AFCFEF44C56B05B923E9ECE1753D6439D3FFB45677068BB021B97D48A11E788D9FB4A22DFD9F45955C0D3839768091961Aq5pAE" TargetMode="External"/><Relationship Id="rId73" Type="http://schemas.openxmlformats.org/officeDocument/2006/relationships/hyperlink" Target="consultantplus://offline/ref=FFBF866AD8C1DDFF5285B9AFCFEF44C56B05B923E9ECE1753D6439D3FFB45677068BB021B97D48A11E788D9EB6A22DFD9F45955C0D3839768091961Aq5pAE" TargetMode="External"/><Relationship Id="rId78" Type="http://schemas.openxmlformats.org/officeDocument/2006/relationships/hyperlink" Target="consultantplus://offline/ref=FFBF866AD8C1DDFF5285A7A2D9831ACC660AE029EAE6B120696F3386A7EB0F354182BA75FA3944A2152CDCD3E3A47BAAC5109C40092638q7pBE" TargetMode="External"/><Relationship Id="rId81" Type="http://schemas.openxmlformats.org/officeDocument/2006/relationships/hyperlink" Target="consultantplus://offline/ref=FFBF866AD8C1DDFF5285B9AFCFEF44C56B05B923E9ECE1753D6439D3FFB45677068BB021B97D48A11E788D9EBFA22DFD9F45955C0D3839768091961Aq5p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BF866AD8C1DDFF5285B9AFCFEF44C56B05B923E9ECE1753D6439D3FFB45677068BB021B97D48A11E788D97BFA22DFD9F45955C0D3839768091961Aq5pAE" TargetMode="External"/><Relationship Id="rId14" Type="http://schemas.openxmlformats.org/officeDocument/2006/relationships/hyperlink" Target="consultantplus://offline/ref=FFBF866AD8C1DDFF5285A7A2D9831ACC610FE426E1E4EC2A61363F84A0E4502254CBEE78F83F5BA01A668F97B7qAp0E" TargetMode="External"/><Relationship Id="rId22" Type="http://schemas.openxmlformats.org/officeDocument/2006/relationships/hyperlink" Target="consultantplus://offline/ref=FFBF866AD8C1DDFF5285B9AFCFEF44C56B05B923E9ECE1753D6439D3FFB45677068BB021B97D48A11E788D95B4A22DFD9F45955C0D3839768091961Aq5pAE" TargetMode="External"/><Relationship Id="rId27" Type="http://schemas.openxmlformats.org/officeDocument/2006/relationships/hyperlink" Target="consultantplus://offline/ref=FFBF866AD8C1DDFF5285B9AFCFEF44C56B05B923E9ECE1753D6439D3FFB45677068BB021B97D48A11E788D94B7A22DFD9F45955C0D3839768091961Aq5pAE" TargetMode="External"/><Relationship Id="rId30" Type="http://schemas.openxmlformats.org/officeDocument/2006/relationships/hyperlink" Target="consultantplus://offline/ref=FFBF866AD8C1DDFF5285B9AFCFEF44C56B05B923E9ECE1753D6439D3FFB45677068BB021B97D48A11E788D94B3A22DFD9F45955C0D3839768091961Aq5pAE" TargetMode="External"/><Relationship Id="rId35" Type="http://schemas.openxmlformats.org/officeDocument/2006/relationships/hyperlink" Target="consultantplus://offline/ref=FFBF866AD8C1DDFF5285B9AFCFEF44C56B05B923E9ECE1753D6439D3FFB45677068BB021B97D48A11E788D94BFA22DFD9F45955C0D3839768091961Aq5pAE" TargetMode="External"/><Relationship Id="rId43" Type="http://schemas.openxmlformats.org/officeDocument/2006/relationships/hyperlink" Target="consultantplus://offline/ref=FFBF866AD8C1DDFF5285B9AFCFEF44C56B05B923E9ECE1753D6439D3FFB45677068BB021B97D48A11E788D93B3A22DFD9F45955C0D3839768091961Aq5pAE" TargetMode="External"/><Relationship Id="rId48" Type="http://schemas.openxmlformats.org/officeDocument/2006/relationships/hyperlink" Target="consultantplus://offline/ref=FFBF866AD8C1DDFF5285B9AFCFEF44C56B05B923E9ECE1753D6439D3FFB45677068BB021B97D48A11E788D92B2A22DFD9F45955C0D3839768091961Aq5pAE" TargetMode="External"/><Relationship Id="rId56" Type="http://schemas.openxmlformats.org/officeDocument/2006/relationships/hyperlink" Target="consultantplus://offline/ref=FFBF866AD8C1DDFF5285B9AFCFEF44C56B05B923E9ECE1753D6439D3FFB45677068BB021B97D48A11E788D91B2A22DFD9F45955C0D3839768091961Aq5pAE" TargetMode="External"/><Relationship Id="rId64" Type="http://schemas.openxmlformats.org/officeDocument/2006/relationships/hyperlink" Target="consultantplus://offline/ref=FFBF866AD8C1DDFF5285B9AFCFEF44C56B05B923E9ECE1753D6439D3FFB45677068BB021B97D48A11E788D9FB6A22DFD9F45955C0D3839768091961Aq5pAE" TargetMode="External"/><Relationship Id="rId69" Type="http://schemas.openxmlformats.org/officeDocument/2006/relationships/hyperlink" Target="consultantplus://offline/ref=FFBF866AD8C1DDFF5285B9AFCFEF44C56B05B923E9ECE1753D6439D3FFB45677068BB021B97D48A11E788D9FB1A22DFD9F45955C0D3839768091961Aq5pAE" TargetMode="External"/><Relationship Id="rId77" Type="http://schemas.openxmlformats.org/officeDocument/2006/relationships/hyperlink" Target="consultantplus://offline/ref=FFBF866AD8C1DDFF5285B9AFCFEF44C56B05B923E9ECE1753D6439D3FFB45677068BB021B97D48A11E788D9EB1A22DFD9F45955C0D3839768091961Aq5pAE" TargetMode="External"/><Relationship Id="rId8" Type="http://schemas.openxmlformats.org/officeDocument/2006/relationships/hyperlink" Target="consultantplus://offline/ref=FFBF866AD8C1DDFF5285B9AFCFEF44C56B05B923E9ECE1753D6439D3FFB45677068BB021B97D48A11E788D97BEA22DFD9F45955C0D3839768091961Aq5pAE" TargetMode="External"/><Relationship Id="rId51" Type="http://schemas.openxmlformats.org/officeDocument/2006/relationships/hyperlink" Target="consultantplus://offline/ref=FFBF866AD8C1DDFF5285B9AFCFEF44C56B05B923E9ECE1753D6439D3FFB45677068BB021B97D48A11E788D92BEA22DFD9F45955C0D3839768091961Aq5pAE" TargetMode="External"/><Relationship Id="rId72" Type="http://schemas.openxmlformats.org/officeDocument/2006/relationships/hyperlink" Target="consultantplus://offline/ref=FFBF866AD8C1DDFF5285B9AFCFEF44C56B05B923E9ECE1753D6439D3FFB45677068BB021B97D48A11E788D9FBFA22DFD9F45955C0D3839768091961Aq5pAE" TargetMode="External"/><Relationship Id="rId80" Type="http://schemas.openxmlformats.org/officeDocument/2006/relationships/hyperlink" Target="consultantplus://offline/ref=FFBF866AD8C1DDFF5285B9AFCFEF44C56B05B923E9ECE1753D6439D3FFB45677068BB021B97D48A11E788D9EBEA22DFD9F45955C0D3839768091961Aq5p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FBF866AD8C1DDFF5285B9AFCFEF44C56B05B923E9ECE1753D6439D3FFB45677068BB021B97D48A11E788D96B4A22DFD9F45955C0D3839768091961Aq5pAE" TargetMode="External"/><Relationship Id="rId17" Type="http://schemas.openxmlformats.org/officeDocument/2006/relationships/hyperlink" Target="consultantplus://offline/ref=FFBF866AD8C1DDFF5285B9AFCFEF44C56B05B923E9ECE1753D6439D3FFB45677068BB021B97D48A11E788D96B2A22DFD9F45955C0D3839768091961Aq5pAE" TargetMode="External"/><Relationship Id="rId25" Type="http://schemas.openxmlformats.org/officeDocument/2006/relationships/hyperlink" Target="consultantplus://offline/ref=FFBF866AD8C1DDFF5285B9AFCFEF44C56B05B923E9ECE1753D6439D3FFB45677068BB021B97D48A11E788D95B0A22DFD9F45955C0D3839768091961Aq5pAE" TargetMode="External"/><Relationship Id="rId33" Type="http://schemas.openxmlformats.org/officeDocument/2006/relationships/hyperlink" Target="consultantplus://offline/ref=FFBF866AD8C1DDFF5285B9AFCFEF44C56B05B923E9ECE1753D6439D3FFB45677068BB021B97D48A11E788D94B3A22DFD9F45955C0D3839768091961Aq5pAE" TargetMode="External"/><Relationship Id="rId38" Type="http://schemas.openxmlformats.org/officeDocument/2006/relationships/hyperlink" Target="consultantplus://offline/ref=FFBF866AD8C1DDFF5285B9AFCFEF44C56B05B923E9ECE1753D6439D3FFB45677068BB021B97D48A11E788D93B6A22DFD9F45955C0D3839768091961Aq5pAE" TargetMode="External"/><Relationship Id="rId46" Type="http://schemas.openxmlformats.org/officeDocument/2006/relationships/hyperlink" Target="consultantplus://offline/ref=FFBF866AD8C1DDFF5285B9AFCFEF44C56B05B923E9ECE1753D6439D3FFB45677068BB021B97D48A11E788D92B7A22DFD9F45955C0D3839768091961Aq5pAE" TargetMode="External"/><Relationship Id="rId59" Type="http://schemas.openxmlformats.org/officeDocument/2006/relationships/hyperlink" Target="consultantplus://offline/ref=FFBF866AD8C1DDFF5285B9AFCFEF44C56B05B923E9ECE1753D6439D3FFB45677068BB021B97D48A11E788D91BEA22DFD9F45955C0D3839768091961Aq5pAE" TargetMode="External"/><Relationship Id="rId67" Type="http://schemas.openxmlformats.org/officeDocument/2006/relationships/hyperlink" Target="consultantplus://offline/ref=FFBF866AD8C1DDFF5285B9AFCFEF44C56B05B923E9ECE1753D6439D3FFB45677068BB021B97D48A11E788D9FB2A22DFD9F45955C0D3839768091961Aq5pAE" TargetMode="External"/><Relationship Id="rId20" Type="http://schemas.openxmlformats.org/officeDocument/2006/relationships/hyperlink" Target="consultantplus://offline/ref=FFBF866AD8C1DDFF5285B9AFCFEF44C56B05B923E9ECE1753D6439D3FFB45677068BB021B97D48A11E788D96BEA22DFD9F45955C0D3839768091961Aq5pAE" TargetMode="External"/><Relationship Id="rId41" Type="http://schemas.openxmlformats.org/officeDocument/2006/relationships/hyperlink" Target="consultantplus://offline/ref=FFBF866AD8C1DDFF5285B9AFCFEF44C56B05B923E9ECE1753D6439D3FFB45677068BB021B97D48A11E788D93B7A22DFD9F45955C0D3839768091961Aq5pAE" TargetMode="External"/><Relationship Id="rId54" Type="http://schemas.openxmlformats.org/officeDocument/2006/relationships/hyperlink" Target="consultantplus://offline/ref=FFBF866AD8C1DDFF5285A7A2D9831ACC630BE529ECE4EC2A61363F84A0E4502254CBEE78F83F5BA01A668F97B7qAp0E" TargetMode="External"/><Relationship Id="rId62" Type="http://schemas.openxmlformats.org/officeDocument/2006/relationships/hyperlink" Target="consultantplus://offline/ref=FFBF866AD8C1DDFF5285B9AFCFEF44C56B05B923E9ECE1753D6439D3FFB45677068BB021B97D48A11E788D90B3A22DFD9F45955C0D3839768091961Aq5pAE" TargetMode="External"/><Relationship Id="rId70" Type="http://schemas.openxmlformats.org/officeDocument/2006/relationships/hyperlink" Target="consultantplus://offline/ref=FFBF866AD8C1DDFF5285B9AFCFEF44C56B05B923E9ECE1753D6439D3FFB45677068BB021B97D48A11E788D9FBEA22DFD9F45955C0D3839768091961Aq5pAE" TargetMode="External"/><Relationship Id="rId75" Type="http://schemas.openxmlformats.org/officeDocument/2006/relationships/hyperlink" Target="consultantplus://offline/ref=FFBF866AD8C1DDFF5285B9AFCFEF44C56B05B923E9ECE1753D6439D3FFB45677068BB021B97D48A11E788D9EB2A22DFD9F45955C0D3839768091961Aq5pA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F866AD8C1DDFF5285A7A2D9831ACC610FE32DE1EEEC2A61363F84A0E4502246CBB676F83A4EF44F3CD89AB4AF67ACDF0E9A5E0Aq2pFE" TargetMode="External"/><Relationship Id="rId15" Type="http://schemas.openxmlformats.org/officeDocument/2006/relationships/hyperlink" Target="consultantplus://offline/ref=FFBF866AD8C1DDFF5285B9AFCFEF44C56B05B923E9ECE1753D6439D3FFB45677068BB021B97D48A11E788D96B5A22DFD9F45955C0D3839768091961Aq5pAE" TargetMode="External"/><Relationship Id="rId23" Type="http://schemas.openxmlformats.org/officeDocument/2006/relationships/hyperlink" Target="consultantplus://offline/ref=FFBF866AD8C1DDFF5285B9AFCFEF44C56B05B923E9ECE1753D6439D3FFB45677068BB021B97D48A11E788D95B3A22DFD9F45955C0D3839768091961Aq5pAE" TargetMode="External"/><Relationship Id="rId28" Type="http://schemas.openxmlformats.org/officeDocument/2006/relationships/hyperlink" Target="consultantplus://offline/ref=FFBF866AD8C1DDFF5285B9AFCFEF44C56B05B923E9ECE1753D6439D3FFB45677068BB021B97D48A11E788D94B4A22DFD9F45955C0D3839768091961Aq5pAE" TargetMode="External"/><Relationship Id="rId36" Type="http://schemas.openxmlformats.org/officeDocument/2006/relationships/hyperlink" Target="consultantplus://offline/ref=FFBF866AD8C1DDFF5285B9AFCFEF44C56B05B923E9ECE1753D6439D3FFB45677068BB021B97D48A11E788D94BFA22DFD9F45955C0D3839768091961Aq5pAE" TargetMode="External"/><Relationship Id="rId49" Type="http://schemas.openxmlformats.org/officeDocument/2006/relationships/hyperlink" Target="consultantplus://offline/ref=FFBF866AD8C1DDFF5285B9AFCFEF44C56B05B923E9ECE1753D6439D3FFB45677068BB021B97D48A11E788D92B3A22DFD9F45955C0D3839768091961Aq5pAE" TargetMode="External"/><Relationship Id="rId57" Type="http://schemas.openxmlformats.org/officeDocument/2006/relationships/hyperlink" Target="consultantplus://offline/ref=FFBF866AD8C1DDFF5285B9AFCFEF44C56B05B923E9ECE1753D6439D3FFB45677068BB021B97D48A11E788D91B1A22DFD9F45955C0D3839768091961Aq5p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 Андрей Вячеславович</dc:creator>
  <cp:keywords/>
  <dc:description/>
  <cp:lastModifiedBy>Лисин Андрей Вячеславович</cp:lastModifiedBy>
  <cp:revision>1</cp:revision>
  <dcterms:created xsi:type="dcterms:W3CDTF">2019-04-26T04:41:00Z</dcterms:created>
  <dcterms:modified xsi:type="dcterms:W3CDTF">2019-04-26T04:42:00Z</dcterms:modified>
</cp:coreProperties>
</file>