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255BE1">
        <w:rPr>
          <w:color w:val="000000"/>
          <w:sz w:val="28"/>
          <w:szCs w:val="28"/>
        </w:rPr>
        <w:t>воевременное предупреждение коррупцион</w:t>
      </w:r>
      <w:r>
        <w:rPr>
          <w:color w:val="000000"/>
          <w:sz w:val="28"/>
          <w:szCs w:val="28"/>
        </w:rPr>
        <w:t xml:space="preserve">ных правонарушений, выявление и </w:t>
      </w:r>
      <w:r w:rsidRPr="00255BE1">
        <w:rPr>
          <w:color w:val="000000"/>
          <w:sz w:val="28"/>
          <w:szCs w:val="28"/>
        </w:rPr>
        <w:t>устранение причин и условий, им способствующим, является важнейшим направлением надзорной деятельности прокуратуры.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Одним из механизмов противодействия коррупции является установление для чиновников ряда ограничений в реализации их прав, в том числе при  трудоустройстве после увольнения со службы.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Данные правоотношения регулируются статьей 64.1 Трудового кодекса Российской Федерации, статьей 12 Федерального закона «О противодействии коррупции», а также Указом Президента Российской Федерации от 21.07.2010 № 925 «О мерах по реализации отдельных положений Федерального закона «О противодействии коррупции».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Названными нормативными актами предусмотрены следующие обязанности: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 xml:space="preserve">— на гражданина, замещавшего должность государственной или муниципальной службы, возложена обязанность </w:t>
      </w:r>
      <w:proofErr w:type="gramStart"/>
      <w:r w:rsidRPr="00255BE1">
        <w:rPr>
          <w:color w:val="000000"/>
          <w:sz w:val="28"/>
          <w:szCs w:val="28"/>
        </w:rPr>
        <w:t>получать</w:t>
      </w:r>
      <w:proofErr w:type="gramEnd"/>
      <w:r w:rsidRPr="00255BE1">
        <w:rPr>
          <w:color w:val="000000"/>
          <w:sz w:val="28"/>
          <w:szCs w:val="28"/>
        </w:rPr>
        <w:t xml:space="preserve"> согласие комиссии по соблюдению требований к служебному поведению и урегулированию конфликта интересов перед заключением трудового (гражданско-правового) договора под угрозой прекращения заключенного соглашения;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 xml:space="preserve">— на организацию, принявшего на работу бывшего государственного или муниципального служащего, возложена обязанность </w:t>
      </w:r>
      <w:proofErr w:type="gramStart"/>
      <w:r w:rsidRPr="00255BE1">
        <w:rPr>
          <w:color w:val="000000"/>
          <w:sz w:val="28"/>
          <w:szCs w:val="28"/>
        </w:rPr>
        <w:t>уведомлять</w:t>
      </w:r>
      <w:proofErr w:type="gramEnd"/>
      <w:r w:rsidRPr="00255BE1">
        <w:rPr>
          <w:color w:val="000000"/>
          <w:sz w:val="28"/>
          <w:szCs w:val="28"/>
        </w:rPr>
        <w:t xml:space="preserve"> бывшего представителя нанимателя о приеме на работу гражданина, замещавшего должность государственной или муниципальной службы.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В целях соблюдения указанных требований статьей 19.29 КоАП РФ предусмотрена административная ответственность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Санкция статьи 19.29 КоАП РФ предусматривает значительные штрафы за несоблюдение вышеуказанных положений: на граждан в размере от 2 тыс. до 4 тыс. рублей; на должностных лиц — от 20 тыс. до 50 тыс. рублей; на юридических лиц — от 100 тыс. до 500 тыс. рублей.</w:t>
      </w:r>
    </w:p>
    <w:p w:rsidR="00255BE1" w:rsidRPr="00255BE1" w:rsidRDefault="00255BE1" w:rsidP="00255BE1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255BE1">
        <w:rPr>
          <w:color w:val="000000"/>
          <w:sz w:val="28"/>
          <w:szCs w:val="28"/>
        </w:rPr>
        <w:t>Следует также учитывать, что для данного вида правонарушения законодателем предусмотрен специальный срок давности привлечения к администра</w:t>
      </w:r>
      <w:r>
        <w:rPr>
          <w:color w:val="000000"/>
          <w:sz w:val="28"/>
          <w:szCs w:val="28"/>
        </w:rPr>
        <w:t>тивной ответственности, — 6 лет.</w:t>
      </w:r>
      <w:bookmarkStart w:id="0" w:name="_GoBack"/>
      <w:bookmarkEnd w:id="0"/>
    </w:p>
    <w:sectPr w:rsidR="00255BE1" w:rsidRPr="00255BE1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7B5"/>
    <w:rsid w:val="00255BE1"/>
    <w:rsid w:val="00566110"/>
    <w:rsid w:val="005A205E"/>
    <w:rsid w:val="00825ECA"/>
    <w:rsid w:val="00EF52F4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2019-12-27T05:33:00Z</dcterms:created>
  <dcterms:modified xsi:type="dcterms:W3CDTF">2019-12-27T05:34:00Z</dcterms:modified>
</cp:coreProperties>
</file>