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9F" w:rsidRDefault="00421C9F" w:rsidP="00421C9F">
      <w:pPr>
        <w:pStyle w:val="2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 w:val="0"/>
          <w:bCs w:val="0"/>
          <w:sz w:val="28"/>
          <w:szCs w:val="28"/>
          <w:u w:val="single"/>
        </w:rPr>
      </w:pPr>
      <w:r w:rsidRPr="001031B9">
        <w:rPr>
          <w:b w:val="0"/>
          <w:sz w:val="28"/>
          <w:szCs w:val="28"/>
          <w:u w:val="single"/>
        </w:rPr>
        <w:t xml:space="preserve">Прокуратура разъясняет: </w:t>
      </w:r>
      <w:r w:rsidRPr="001031B9">
        <w:rPr>
          <w:b w:val="0"/>
          <w:bCs w:val="0"/>
          <w:sz w:val="28"/>
          <w:szCs w:val="28"/>
          <w:u w:val="single"/>
        </w:rPr>
        <w:t>С 1 января 2020 года будет усилена защита добросовестных приобретателей недвижимости</w:t>
      </w:r>
      <w:r w:rsidR="001031B9">
        <w:rPr>
          <w:b w:val="0"/>
          <w:bCs w:val="0"/>
          <w:sz w:val="28"/>
          <w:szCs w:val="28"/>
          <w:u w:val="single"/>
        </w:rPr>
        <w:t>.</w:t>
      </w:r>
    </w:p>
    <w:p w:rsidR="00421C9F" w:rsidRP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ст. 302 ГК РФ предусмотрено истребование жилых помещений у добросовестных приобретателей в случае, когда имущество выбыло из владения собственника помимо его воли.</w:t>
      </w:r>
    </w:p>
    <w:p w:rsidR="00421C9F" w:rsidRP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дел указанной категории судами подлежит </w:t>
      </w:r>
      <w:proofErr w:type="gramStart"/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установлению</w:t>
      </w:r>
      <w:proofErr w:type="gramEnd"/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факт выбытия имущества из владения собственника:</w:t>
      </w:r>
    </w:p>
    <w:p w:rsidR="00421C9F" w:rsidRP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воле собственника (факт заключения договоров приватизации государственными или муниципальными органами исполнительной власти на основании подложных документов или в результате мошеннических действий сотрудников государственных или муниципальных органов исполнительной власти);</w:t>
      </w:r>
    </w:p>
    <w:p w:rsidR="00421C9F" w:rsidRP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воли собственника (например, факт предоставления на государственную регистрацию подложных договоров приватизации).</w:t>
      </w:r>
    </w:p>
    <w:p w:rsidR="00421C9F" w:rsidRP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если имущество приобретено безвозмездно у лица, которое не имело права его отчуждать, собственник вправе истребовать имущество во всех случаях.</w:t>
      </w:r>
    </w:p>
    <w:p w:rsidR="00421C9F" w:rsidRP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</w:t>
      </w:r>
      <w:proofErr w:type="gramStart"/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тем в указанных случаях при истребовании жилых помещений у добросовестных приобретателей в собственность</w:t>
      </w:r>
      <w:proofErr w:type="gramEnd"/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субъекта Российской Федерации, муниципального образования нарушаются права добросовестных приобретателей.</w:t>
      </w:r>
    </w:p>
    <w:p w:rsidR="00421C9F" w:rsidRP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законодатель федеральным законом от 16.12.2019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430-ФЗ, вступающим в силу с 01.01.2020 года, внес изменения в часть первую Гражданского кодекса РФ, в соответствии с которыми усилена защита добросовестных приобретателей недвижимости.</w:t>
      </w:r>
    </w:p>
    <w:p w:rsidR="00421C9F" w:rsidRP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приобретатель недвижимого имущества, полагавшийся при его приобретении на данные государственного реестра, признается добросовестным (статьи 234 и 302 ГК РФ), пока в судебном порядке не доказано, что он знал или должен был знать об отсутствии права на отчуждение этого имущества у лица, от которого ему перешли права на него.</w:t>
      </w:r>
    </w:p>
    <w:p w:rsidR="00421C9F" w:rsidRP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Изменится правило об исчислении срока </w:t>
      </w:r>
      <w:proofErr w:type="spellStart"/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приобретательной</w:t>
      </w:r>
      <w:proofErr w:type="spellEnd"/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давности в отношении вещей, которые можно было истребовать по ст. ст. 301 и 305 ГК РФ. Этот срок будет начинаться со дня, когда вещь поступила в открытое владение добросовестного приобретателя. Если же за ним зарегистрировано право собственности на недвижимость, которой он </w:t>
      </w:r>
      <w:proofErr w:type="gramStart"/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</w:t>
      </w:r>
      <w:proofErr w:type="gramEnd"/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владеет, отсчет срока начнется не позднее момента регистрации такого права. Сейчас он начинает исчисляться не раньше, чем истечет срок исковой давности по соответствующим требованиям.</w:t>
      </w:r>
    </w:p>
    <w:p w:rsidR="00421C9F" w:rsidRDefault="00421C9F" w:rsidP="00421C9F">
      <w:pPr>
        <w:shd w:val="clear" w:color="auto" w:fill="FFFFFF"/>
        <w:spacing w:after="225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C9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 не удовлетворит иск РФ, ее субъекта или муниципального образования об истребовании у добросовестного приобретателя жилого помещения, если истец им не владеет уже три года. Срок будут исчислять со дня внесения в ЕГРН записи о праве собственности первого добросовестного приобретателя такой недвижимости.</w:t>
      </w:r>
    </w:p>
    <w:p w:rsidR="001031B9" w:rsidRDefault="001031B9" w:rsidP="00421C9F">
      <w:pPr>
        <w:shd w:val="clear" w:color="auto" w:fill="FFFFFF"/>
        <w:spacing w:after="225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F4" w:rsidRPr="00421C9F" w:rsidRDefault="00421C9F" w:rsidP="00421C9F">
      <w:pPr>
        <w:shd w:val="clear" w:color="auto" w:fill="FFFFFF"/>
        <w:spacing w:after="225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прокурора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С.П.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Лобыня</w:t>
      </w:r>
      <w:proofErr w:type="spellEnd"/>
    </w:p>
    <w:sectPr w:rsidR="00EF52F4" w:rsidRPr="00421C9F" w:rsidSect="00825ECA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E1"/>
    <w:rsid w:val="001031B9"/>
    <w:rsid w:val="00421C9F"/>
    <w:rsid w:val="00566110"/>
    <w:rsid w:val="005A205E"/>
    <w:rsid w:val="00825ECA"/>
    <w:rsid w:val="00EF52F4"/>
    <w:rsid w:val="00F3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21C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1C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etail-date">
    <w:name w:val="detail-date"/>
    <w:basedOn w:val="a0"/>
    <w:rsid w:val="00421C9F"/>
  </w:style>
  <w:style w:type="paragraph" w:styleId="a3">
    <w:name w:val="Normal (Web)"/>
    <w:basedOn w:val="a"/>
    <w:uiPriority w:val="99"/>
    <w:semiHidden/>
    <w:unhideWhenUsed/>
    <w:rsid w:val="00421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21C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1C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etail-date">
    <w:name w:val="detail-date"/>
    <w:basedOn w:val="a0"/>
    <w:rsid w:val="00421C9F"/>
  </w:style>
  <w:style w:type="paragraph" w:styleId="a3">
    <w:name w:val="Normal (Web)"/>
    <w:basedOn w:val="a"/>
    <w:uiPriority w:val="99"/>
    <w:semiHidden/>
    <w:unhideWhenUsed/>
    <w:rsid w:val="00421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2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58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2019-12-25T10:21:00Z</cp:lastPrinted>
  <dcterms:created xsi:type="dcterms:W3CDTF">2019-12-25T10:20:00Z</dcterms:created>
  <dcterms:modified xsi:type="dcterms:W3CDTF">2019-12-27T05:27:00Z</dcterms:modified>
</cp:coreProperties>
</file>